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b w:val="1"/>
          <w:sz w:val="24"/>
          <w:szCs w:val="24"/>
        </w:rPr>
      </w:pPr>
      <w:r w:rsidDel="00000000" w:rsidR="00000000" w:rsidRPr="00000000">
        <w:rPr/>
        <w:drawing>
          <wp:inline distB="0" distT="0" distL="0" distR="0">
            <wp:extent cx="1247775" cy="1352550"/>
            <wp:effectExtent b="0" l="0" r="0" t="0"/>
            <wp:docPr descr="Logotipo, nombre de la empresa&#10;&#10;Descripción generada automáticamente" id="1" name="image1.png"/>
            <a:graphic>
              <a:graphicData uri="http://schemas.openxmlformats.org/drawingml/2006/picture">
                <pic:pic>
                  <pic:nvPicPr>
                    <pic:cNvPr descr="Logotipo, nombre de la empresa&#10;&#10;Descripción generada automáticamente" id="0" name="image1.png"/>
                    <pic:cNvPicPr preferRelativeResize="0"/>
                  </pic:nvPicPr>
                  <pic:blipFill>
                    <a:blip r:embed="rId6"/>
                    <a:srcRect b="0" l="0" r="0" t="0"/>
                    <a:stretch>
                      <a:fillRect/>
                    </a:stretch>
                  </pic:blipFill>
                  <pic:spPr>
                    <a:xfrm>
                      <a:off x="0" y="0"/>
                      <a:ext cx="1247775" cy="13525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center"/>
        <w:rPr>
          <w:b w:val="1"/>
          <w:sz w:val="24"/>
          <w:szCs w:val="24"/>
        </w:rPr>
      </w:pPr>
      <w:bookmarkStart w:colFirst="0" w:colLast="0" w:name="_gjdgxs" w:id="0"/>
      <w:bookmarkEnd w:id="0"/>
      <w:r w:rsidDel="00000000" w:rsidR="00000000" w:rsidRPr="00000000">
        <w:rPr>
          <w:b w:val="1"/>
          <w:sz w:val="24"/>
          <w:szCs w:val="24"/>
          <w:rtl w:val="0"/>
        </w:rPr>
        <w:t xml:space="preserve">COMUNICADO</w:t>
      </w:r>
    </w:p>
    <w:p w:rsidR="00000000" w:rsidDel="00000000" w:rsidP="00000000" w:rsidRDefault="00000000" w:rsidRPr="00000000" w14:paraId="00000004">
      <w:pPr>
        <w:spacing w:line="276" w:lineRule="auto"/>
        <w:jc w:val="center"/>
        <w:rPr>
          <w:b w:val="1"/>
          <w:sz w:val="24"/>
          <w:szCs w:val="24"/>
        </w:rPr>
      </w:pPr>
      <w:r w:rsidDel="00000000" w:rsidR="00000000" w:rsidRPr="00000000">
        <w:rPr>
          <w:b w:val="1"/>
          <w:sz w:val="24"/>
          <w:szCs w:val="24"/>
          <w:rtl w:val="0"/>
        </w:rPr>
        <w:t xml:space="preserve">POR LOS CONSENSOS Y LA CONFIANZA</w:t>
      </w:r>
    </w:p>
    <w:p w:rsidR="00000000" w:rsidDel="00000000" w:rsidP="00000000" w:rsidRDefault="00000000" w:rsidRPr="00000000" w14:paraId="00000005">
      <w:pPr>
        <w:spacing w:line="276" w:lineRule="auto"/>
        <w:jc w:val="both"/>
        <w:rPr>
          <w:sz w:val="24"/>
          <w:szCs w:val="24"/>
        </w:rPr>
      </w:pPr>
      <w:r w:rsidDel="00000000" w:rsidR="00000000" w:rsidRPr="00000000">
        <w:rPr>
          <w:sz w:val="24"/>
          <w:szCs w:val="24"/>
          <w:rtl w:val="0"/>
        </w:rPr>
        <w:t xml:space="preserve">En el caminar que estamos haciendo por el país en la búsqueda del apoyo ciudadano para la convocatoria de una constituyente paralela, parece evidente que la desconfianza es el gran obstáculo que tiene la ciudadanía para lograr la transformación de Panamá. Una desconfianza entre nosotros que impide que logremos consensos, a pesar de que todos buscamos un país más justo, un alto a la corrupción, una administración pública eficiente; en otras palabras, un país del que todos podamos sentirnos orgullosos.</w:t>
      </w:r>
    </w:p>
    <w:p w:rsidR="00000000" w:rsidDel="00000000" w:rsidP="00000000" w:rsidRDefault="00000000" w:rsidRPr="00000000" w14:paraId="00000006">
      <w:pPr>
        <w:spacing w:line="276" w:lineRule="auto"/>
        <w:jc w:val="both"/>
        <w:rPr>
          <w:sz w:val="24"/>
          <w:szCs w:val="24"/>
        </w:rPr>
      </w:pPr>
      <w:r w:rsidDel="00000000" w:rsidR="00000000" w:rsidRPr="00000000">
        <w:rPr>
          <w:sz w:val="24"/>
          <w:szCs w:val="24"/>
          <w:rtl w:val="0"/>
        </w:rPr>
        <w:t xml:space="preserve">Como ciudadanos preocupados por el devenir de Panamá, consideramos necesario transformar profundamente el diseño de las instituciones del Estado mediante un nuevo pacto social que forje un país más justo, equitativo, eficiente, democrático y participativo. Por ello, y luego de escuchar a todos los sectores, presentamos lo que -a través de la confianza mutua-, podemos convertir en un CONSENSO NACIONAL BÁSICO para un nuevo pacto social. </w:t>
      </w:r>
    </w:p>
    <w:p w:rsidR="00000000" w:rsidDel="00000000" w:rsidP="00000000" w:rsidRDefault="00000000" w:rsidRPr="00000000" w14:paraId="00000007">
      <w:pPr>
        <w:spacing w:line="276" w:lineRule="auto"/>
        <w:jc w:val="both"/>
        <w:rPr>
          <w:sz w:val="24"/>
          <w:szCs w:val="24"/>
        </w:rPr>
      </w:pPr>
      <w:r w:rsidDel="00000000" w:rsidR="00000000" w:rsidRPr="00000000">
        <w:rPr>
          <w:sz w:val="24"/>
          <w:szCs w:val="24"/>
          <w:rtl w:val="0"/>
        </w:rPr>
        <w:t xml:space="preserve">Este CONSENSO NACIONAL se basa en objetivos de cambio constitucional, que reflejan la mayoría de las propuestas de cambio hechas por diversos sectores, y que constituyen un mínimo común denominador de todas. Nuestro objetivo es invitar a todas las organizaciones y fuerzas vivas del país a sumarse a estos objetivos, para generar la confianza que la circunstancia actual requiere de los panameños.</w:t>
      </w:r>
    </w:p>
    <w:p w:rsidR="00000000" w:rsidDel="00000000" w:rsidP="00000000" w:rsidRDefault="00000000" w:rsidRPr="00000000" w14:paraId="00000008">
      <w:pPr>
        <w:spacing w:line="276" w:lineRule="auto"/>
        <w:jc w:val="center"/>
        <w:rPr>
          <w:b w:val="1"/>
          <w:sz w:val="24"/>
          <w:szCs w:val="24"/>
        </w:rPr>
      </w:pPr>
      <w:r w:rsidDel="00000000" w:rsidR="00000000" w:rsidRPr="00000000">
        <w:rPr>
          <w:b w:val="1"/>
          <w:sz w:val="24"/>
          <w:szCs w:val="24"/>
          <w:rtl w:val="0"/>
        </w:rPr>
        <w:t xml:space="preserve">CONSENSO NACIONAL PARA EL CAMBIO CONSTITUCIONAL</w:t>
      </w:r>
    </w:p>
    <w:p w:rsidR="00000000" w:rsidDel="00000000" w:rsidP="00000000" w:rsidRDefault="00000000" w:rsidRPr="00000000" w14:paraId="00000009">
      <w:pPr>
        <w:spacing w:line="276" w:lineRule="auto"/>
        <w:jc w:val="both"/>
        <w:rPr>
          <w:sz w:val="24"/>
          <w:szCs w:val="24"/>
        </w:rPr>
      </w:pPr>
      <w:r w:rsidDel="00000000" w:rsidR="00000000" w:rsidRPr="00000000">
        <w:rPr>
          <w:sz w:val="24"/>
          <w:szCs w:val="24"/>
          <w:rtl w:val="0"/>
        </w:rPr>
        <w:t xml:space="preserve">Nos comprometemos a impulsar los siguientes objetivos en el nuevo marco constitucional que se genere a través de la constituyente paralela o de cualquier otra forma de cambio constitucional al que nos veamos abocados:</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254" w:lineRule="auto"/>
        <w:ind w:left="360" w:hanging="360"/>
        <w:jc w:val="both"/>
        <w:rPr>
          <w:color w:val="000000"/>
          <w:sz w:val="24"/>
          <w:szCs w:val="24"/>
        </w:rPr>
      </w:pPr>
      <w:r w:rsidDel="00000000" w:rsidR="00000000" w:rsidRPr="00000000">
        <w:rPr>
          <w:color w:val="000000"/>
          <w:sz w:val="24"/>
          <w:szCs w:val="24"/>
          <w:rtl w:val="0"/>
        </w:rPr>
        <w:t xml:space="preserve">La nueva Constitución debe contener una fórmula que limite los poderes del Estado, eliminando el presidencialismo exacerbado e impidiendo la concentración de poder en alguno de los Órganos del Estado.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line="254" w:lineRule="auto"/>
        <w:ind w:left="360" w:hanging="360"/>
        <w:jc w:val="both"/>
        <w:rPr>
          <w:color w:val="000000"/>
          <w:sz w:val="24"/>
          <w:szCs w:val="24"/>
        </w:rPr>
      </w:pPr>
      <w:r w:rsidDel="00000000" w:rsidR="00000000" w:rsidRPr="00000000">
        <w:rPr>
          <w:color w:val="000000"/>
          <w:sz w:val="24"/>
          <w:szCs w:val="24"/>
          <w:rtl w:val="0"/>
        </w:rPr>
        <w:t xml:space="preserve">Abolición del mal llamado principio de la “armoniosa colaboración” para dar lugar a una verdadera y funcional separación de poderes.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254" w:lineRule="auto"/>
        <w:ind w:left="720" w:hanging="360"/>
        <w:jc w:val="both"/>
        <w:rPr>
          <w:color w:val="000000"/>
          <w:sz w:val="24"/>
          <w:szCs w:val="24"/>
        </w:rPr>
      </w:pPr>
      <w:r w:rsidDel="00000000" w:rsidR="00000000" w:rsidRPr="00000000">
        <w:rPr>
          <w:color w:val="000000"/>
          <w:sz w:val="24"/>
          <w:szCs w:val="24"/>
          <w:rtl w:val="0"/>
        </w:rPr>
        <w:t xml:space="preserve">Reformar el método de selección de los diputados, así como sus funciones y rendición de cuentas que deben brindarle a la ciudadanía. Determinar aspectos como la revocatoria de mandato y limitar su reelección. Los diputados son representantes de los ciudadanos y deben responder directamente a éstos.</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254" w:lineRule="auto"/>
        <w:ind w:left="720" w:hanging="360"/>
        <w:jc w:val="both"/>
        <w:rPr>
          <w:color w:val="000000"/>
          <w:sz w:val="24"/>
          <w:szCs w:val="24"/>
        </w:rPr>
      </w:pPr>
      <w:r w:rsidDel="00000000" w:rsidR="00000000" w:rsidRPr="00000000">
        <w:rPr>
          <w:color w:val="000000"/>
          <w:sz w:val="24"/>
          <w:szCs w:val="24"/>
          <w:rtl w:val="0"/>
        </w:rPr>
        <w:t xml:space="preserve">Clara definición de las funciones de los Órganos del Estado y demás instituciones de poder creados por la Constitución Nacional.</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254" w:lineRule="auto"/>
        <w:ind w:left="360" w:hanging="360"/>
        <w:jc w:val="both"/>
        <w:rPr>
          <w:color w:val="000000"/>
          <w:sz w:val="24"/>
          <w:szCs w:val="24"/>
        </w:rPr>
      </w:pPr>
      <w:r w:rsidDel="00000000" w:rsidR="00000000" w:rsidRPr="00000000">
        <w:rPr>
          <w:color w:val="000000"/>
          <w:sz w:val="24"/>
          <w:szCs w:val="24"/>
          <w:rtl w:val="0"/>
        </w:rPr>
        <w:t xml:space="preserve">Garantizar un Estado de derecho y el imperio de la ley.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54" w:lineRule="auto"/>
        <w:ind w:left="720" w:hanging="360"/>
        <w:jc w:val="both"/>
        <w:rPr>
          <w:color w:val="000000"/>
          <w:sz w:val="24"/>
          <w:szCs w:val="24"/>
        </w:rPr>
      </w:pPr>
      <w:r w:rsidDel="00000000" w:rsidR="00000000" w:rsidRPr="00000000">
        <w:rPr>
          <w:color w:val="000000"/>
          <w:sz w:val="24"/>
          <w:szCs w:val="24"/>
          <w:rtl w:val="0"/>
        </w:rPr>
        <w:t xml:space="preserve">Reforma profunda al sistema de administración de justicia panameño y a la integración del Órgano Judicial. Garantizar el correcto cumplimiento y aplicación de una carrera judicial.</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54" w:lineRule="auto"/>
        <w:ind w:left="720" w:hanging="360"/>
        <w:jc w:val="both"/>
        <w:rPr>
          <w:color w:val="000000"/>
          <w:sz w:val="24"/>
          <w:szCs w:val="24"/>
        </w:rPr>
      </w:pPr>
      <w:r w:rsidDel="00000000" w:rsidR="00000000" w:rsidRPr="00000000">
        <w:rPr>
          <w:color w:val="000000"/>
          <w:sz w:val="24"/>
          <w:szCs w:val="24"/>
          <w:rtl w:val="0"/>
        </w:rPr>
        <w:t xml:space="preserve">Procesos de selección y evaluación de desempeño para los servidores públicos que garanticen la independencia de los operadores de justicia, con el objetivo de alcanzar una justicia expedita, imparcial y eficiente.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54" w:lineRule="auto"/>
        <w:ind w:left="720" w:hanging="360"/>
        <w:jc w:val="both"/>
        <w:rPr>
          <w:color w:val="000000"/>
          <w:sz w:val="24"/>
          <w:szCs w:val="24"/>
        </w:rPr>
      </w:pPr>
      <w:r w:rsidDel="00000000" w:rsidR="00000000" w:rsidRPr="00000000">
        <w:rPr>
          <w:color w:val="000000"/>
          <w:sz w:val="24"/>
          <w:szCs w:val="24"/>
          <w:rtl w:val="0"/>
        </w:rPr>
        <w:t xml:space="preserve">Autonomía financiara del Órgano Judicial para que no dependa del Órgano Ejecutivo.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54" w:lineRule="auto"/>
        <w:ind w:left="720" w:hanging="360"/>
        <w:jc w:val="both"/>
        <w:rPr>
          <w:color w:val="000000"/>
          <w:sz w:val="24"/>
          <w:szCs w:val="24"/>
        </w:rPr>
      </w:pPr>
      <w:r w:rsidDel="00000000" w:rsidR="00000000" w:rsidRPr="00000000">
        <w:rPr>
          <w:color w:val="000000"/>
          <w:sz w:val="24"/>
          <w:szCs w:val="24"/>
          <w:rtl w:val="0"/>
        </w:rPr>
        <w:t xml:space="preserve">Reforma y reorganización de las Procuradurías de la Nación y la Administración, para que sean directamente responsables del resultado de su gestión y que mantenga, a la vez, mayor independencia de los Órganos del Estado.</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54" w:lineRule="auto"/>
        <w:ind w:left="720" w:hanging="360"/>
        <w:jc w:val="both"/>
        <w:rPr>
          <w:color w:val="000000"/>
          <w:sz w:val="24"/>
          <w:szCs w:val="24"/>
        </w:rPr>
      </w:pPr>
      <w:r w:rsidDel="00000000" w:rsidR="00000000" w:rsidRPr="00000000">
        <w:rPr>
          <w:color w:val="000000"/>
          <w:sz w:val="24"/>
          <w:szCs w:val="24"/>
          <w:rtl w:val="0"/>
        </w:rPr>
        <w:t xml:space="preserve">Ampliar y profundizar el sistema democrático, implementando mecanismos para que la ciudadanía tenga mayor control y participación en la gestión pública, con herramientas para valorar y fiscalizar la actuación de los servidores públicos. Transparencia y rendición de cuentas.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54"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line="254" w:lineRule="auto"/>
        <w:ind w:left="360" w:hanging="360"/>
        <w:jc w:val="both"/>
        <w:rPr>
          <w:color w:val="000000"/>
          <w:sz w:val="24"/>
          <w:szCs w:val="24"/>
        </w:rPr>
      </w:pPr>
      <w:r w:rsidDel="00000000" w:rsidR="00000000" w:rsidRPr="00000000">
        <w:rPr>
          <w:color w:val="000000"/>
          <w:sz w:val="24"/>
          <w:szCs w:val="24"/>
          <w:rtl w:val="0"/>
        </w:rPr>
        <w:t xml:space="preserve">Eliminación de privilegios e inmunidades de funcionarios, para asegurar que todas las personas sean efectivamente iguales ante la ley, para poner fin a la impunidad que ocasiona. Se exceptúa la inmunidad de los diputados durante los procesos de votación.</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5. Diseño institucional de los Entes de control para que no sean susceptibles de ser cooptados.</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6. Profundizar y fortalecer el proceso de descentralización, incluyendo niveles provinciales (cuyo alcance político administrativo debe ser cambiado), municipales y corregimientos, para que los servicios públicos sean controlados desde la comunidad. Asignar mayores competencias y recursos a los gobiernos locales</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7. Administración pública eficiente mediante la creación de un servicio civil profesional mediante la correcta aplicación de la Carrera Administrativa, elevando a rango constitucional las exigencias de procesos de selección de servidores públicos, a fin de garantizar perfiles técnicos y la estabilidad en los cargos que actualmente no gozan los servidores públicos.</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8. Control y medición de los programas de gobierno, a través de mecanismos independientes que generen confianza a la población, así como veeduría ciudadana.</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9. Transparencia del presupuesto y su ejecución, mediante mecanismos tecnológicos que permitan el acceso a la información. Implementar mecanismos para el gobierno abierto, a través de medios tecnológicos, incluyendo la participación ciudadana, a fin de que la digitalización gubernamental no implique aumentar la brecha de desigualdades existentes entre la población que tiene acceso a internet y la que no.</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10. Mecanismos institucionales para contrarrestar el clientelismo político, la corrupción y limitar el conflicto de interés, ampliando la declaración de estado patrimonial con una de conflicto de intereses, siendo ambos documentos públicos.</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11. Revisión del régimen de partidos políticos en la constitución, para permitir mayor participación política y eliminar barreras a la competencia.</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12. Consideramos que, por la estabilidad económica del país, el título del Canal de Panamá debe ser dejado tal y como está actualmente.</w:t>
      </w:r>
    </w:p>
    <w:p w:rsidR="00000000" w:rsidDel="00000000" w:rsidP="00000000" w:rsidRDefault="00000000" w:rsidRPr="00000000" w14:paraId="00000022">
      <w:pPr>
        <w:spacing w:line="276" w:lineRule="auto"/>
        <w:jc w:val="both"/>
        <w:rPr>
          <w:sz w:val="24"/>
          <w:szCs w:val="24"/>
        </w:rPr>
      </w:pPr>
      <w:r w:rsidDel="00000000" w:rsidR="00000000" w:rsidRPr="00000000">
        <w:rPr>
          <w:sz w:val="24"/>
          <w:szCs w:val="24"/>
          <w:rtl w:val="0"/>
        </w:rPr>
        <w:t xml:space="preserve">A lo anterior se suma la necesidad de que el Tribunal Electoral sea cónsono con el momento histórico que vive la Nación y el mecanismo de elección de los constituyentes, tal como le mandata el artículo 314 de la Constitución Política, de manera que se cierren las puertas a los fenómenos clientelares que tanto daño han hecho a los procesos electorales.</w:t>
      </w:r>
    </w:p>
    <w:p w:rsidR="00000000" w:rsidDel="00000000" w:rsidP="00000000" w:rsidRDefault="00000000" w:rsidRPr="00000000" w14:paraId="00000023">
      <w:pPr>
        <w:spacing w:line="276" w:lineRule="auto"/>
        <w:jc w:val="both"/>
        <w:rPr>
          <w:sz w:val="24"/>
          <w:szCs w:val="24"/>
        </w:rPr>
      </w:pPr>
      <w:r w:rsidDel="00000000" w:rsidR="00000000" w:rsidRPr="00000000">
        <w:rPr>
          <w:sz w:val="24"/>
          <w:szCs w:val="24"/>
          <w:rtl w:val="0"/>
        </w:rPr>
        <w:t xml:space="preserve">En este sentido, también invitamos a las organizaciones que se sumen al CONSENSO NACIONAL a solicitarle al Tribunal Electoral una reglamentación para la elección de constituyentes que incluya los siguientes parámetros: </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Tiempos de las elecciones</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Selección de candidatos de partidos políticos y libre postulación por un máximo 2 meses</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Una campaña corta, menos de 2 meses</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bookmarkStart w:colFirst="0" w:colLast="0" w:name="_30j0zll" w:id="1"/>
      <w:bookmarkEnd w:id="1"/>
      <w:r w:rsidDel="00000000" w:rsidR="00000000" w:rsidRPr="00000000">
        <w:rPr>
          <w:color w:val="000000"/>
          <w:sz w:val="24"/>
          <w:szCs w:val="24"/>
          <w:rtl w:val="0"/>
        </w:rPr>
        <w:t xml:space="preserve">Proclamaciones y demás máximo un mes</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Candidatos de libre postulación</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Provincias Panamá, Panamá Oeste y Chiriquí- entran con 1000 firmas</w:t>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Demás provincias con 400 firmas</w:t>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Se pueden presentar por listas</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Circunscripciones electorales</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Circunscripciones electorales deben ser las provincias, por listas y con un sistema que garantice la mayor representatividad de los candidatos</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No se deben permitir los circuitos electorales existentes</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Las listas deben ser cerradas y bloqueadas</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Candidatos-</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Se debe permitir que los mismos candidatos que pertenezcan o no a un partido, aparezcan en varias listas</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Financiamiento</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Financiamiento debe ser privado y con topes muy bajos con un porcentaje de acuerdo con el número de electores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Requisitos para ser candidatos</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Los mismos que para ser diputados y, además, si es un funcionario electo o no electo con mando y jurisdicción, debe renunciar al cargo con por lo menos 6 meses antes de la elección. No es válido pedir licencias</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Sin fueros ni inmunidades</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b w:val="1"/>
          <w:color w:val="000000"/>
          <w:sz w:val="24"/>
          <w:szCs w:val="24"/>
          <w:rtl w:val="0"/>
        </w:rPr>
        <w:t xml:space="preserve">Diputados Constituyentes</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line="240" w:lineRule="auto"/>
        <w:ind w:left="1440" w:hanging="360"/>
        <w:rPr>
          <w:color w:val="000000"/>
          <w:sz w:val="24"/>
          <w:szCs w:val="24"/>
        </w:rPr>
      </w:pPr>
      <w:r w:rsidDel="00000000" w:rsidR="00000000" w:rsidRPr="00000000">
        <w:rPr>
          <w:color w:val="000000"/>
          <w:sz w:val="24"/>
          <w:szCs w:val="24"/>
          <w:rtl w:val="0"/>
        </w:rPr>
        <w:t xml:space="preserve">Los diputados constituyentes deben tener un emolumento y un régimen de incompatibilidades que impida el conflicto de interés</w:t>
      </w:r>
    </w:p>
    <w:p w:rsidR="00000000" w:rsidDel="00000000" w:rsidP="00000000" w:rsidRDefault="00000000" w:rsidRPr="00000000" w14:paraId="0000003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line="276" w:lineRule="auto"/>
        <w:jc w:val="both"/>
        <w:rPr>
          <w:sz w:val="24"/>
          <w:szCs w:val="24"/>
        </w:rPr>
      </w:pPr>
      <w:r w:rsidDel="00000000" w:rsidR="00000000" w:rsidRPr="00000000">
        <w:rPr>
          <w:sz w:val="24"/>
          <w:szCs w:val="24"/>
          <w:rtl w:val="0"/>
        </w:rPr>
        <w:t xml:space="preserve">Entendiendo la coyuntura que vive el país y la urgencia que nos mueve ante la grave crisis institucional existente, el Movimiento Ciudadano Panamá Decide quiere ejercer el papel de puente conciliador sin descalificaciones</w:t>
      </w:r>
      <w:r w:rsidDel="00000000" w:rsidR="00000000" w:rsidRPr="00000000">
        <w:rPr>
          <w:b w:val="1"/>
          <w:sz w:val="24"/>
          <w:szCs w:val="24"/>
          <w:rtl w:val="0"/>
        </w:rPr>
        <w:t xml:space="preserve">,</w:t>
      </w:r>
      <w:r w:rsidDel="00000000" w:rsidR="00000000" w:rsidRPr="00000000">
        <w:rPr>
          <w:sz w:val="24"/>
          <w:szCs w:val="24"/>
          <w:rtl w:val="0"/>
        </w:rPr>
        <w:t xml:space="preserve"> un papel de receptor y valorización de las ideas para producir lo que el país necesita, con la confianza que podemos lograr la transformación de las instituciones y el fortalecimiento de nuestra democracia.</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Es Nuestro Momento … ¡Panamá Decide!</w:t>
      </w:r>
    </w:p>
    <w:sectPr>
      <w:pgSz w:h="15840" w:w="12240" w:orient="portrait"/>
      <w:pgMar w:bottom="1140" w:top="1140" w:left="1140" w:right="11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P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image" Target="media/image1.png"/><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